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2F22" w14:textId="5CB7A923" w:rsidR="008833B9" w:rsidRDefault="00063416">
      <w:pPr>
        <w:pStyle w:val="Titel"/>
        <w:spacing w:line="343" w:lineRule="auto"/>
        <w:ind w:left="548" w:right="540"/>
      </w:pP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9F3E91">
        <w:rPr>
          <w:spacing w:val="-5"/>
        </w:rPr>
        <w:t xml:space="preserve">non-SOLAS vessel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port</w:t>
      </w:r>
      <w:r>
        <w:rPr>
          <w:spacing w:val="-5"/>
        </w:rPr>
        <w:t xml:space="preserve"> </w:t>
      </w:r>
      <w:r>
        <w:t>facility</w:t>
      </w:r>
      <w:r w:rsidR="00513BFB">
        <w:rPr>
          <w:rStyle w:val="Fodnotehenvisning"/>
        </w:rPr>
        <w:footnoteReference w:id="1"/>
      </w:r>
    </w:p>
    <w:p w14:paraId="33CCC8F4" w14:textId="7C90531D" w:rsidR="00D33311" w:rsidRDefault="00063416">
      <w:pPr>
        <w:pStyle w:val="Titel"/>
        <w:spacing w:line="343" w:lineRule="auto"/>
        <w:ind w:left="548" w:right="540"/>
      </w:pPr>
      <w:r>
        <w:rPr>
          <w:rFonts w:ascii="Cambria" w:hAnsi="Cambria"/>
        </w:rPr>
        <w:t xml:space="preserve"> </w:t>
      </w:r>
      <w:r>
        <w:t>DECLARATION</w:t>
      </w:r>
    </w:p>
    <w:p w14:paraId="2BF9161B" w14:textId="77777777" w:rsidR="001120AA" w:rsidRDefault="001120AA">
      <w:pPr>
        <w:spacing w:before="4"/>
        <w:ind w:right="4842"/>
        <w:jc w:val="right"/>
      </w:pPr>
    </w:p>
    <w:tbl>
      <w:tblPr>
        <w:tblStyle w:val="Tabel-Gitter"/>
        <w:tblW w:w="4500" w:type="pct"/>
        <w:jc w:val="center"/>
        <w:tblLook w:val="04A0" w:firstRow="1" w:lastRow="0" w:firstColumn="1" w:lastColumn="0" w:noHBand="0" w:noVBand="1"/>
      </w:tblPr>
      <w:tblGrid>
        <w:gridCol w:w="3154"/>
        <w:gridCol w:w="5200"/>
      </w:tblGrid>
      <w:tr w:rsidR="001120AA" w:rsidRPr="00B70290" w14:paraId="775F60E6" w14:textId="77777777" w:rsidTr="00BD2C0A">
        <w:trPr>
          <w:jc w:val="center"/>
        </w:trPr>
        <w:tc>
          <w:tcPr>
            <w:tcW w:w="18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21F31" w14:textId="6CCFCA9C" w:rsidR="001120AA" w:rsidRPr="001120AA" w:rsidRDefault="001120AA" w:rsidP="001120AA">
            <w:pPr>
              <w:jc w:val="right"/>
              <w:rPr>
                <w:lang w:val="en-US"/>
              </w:rPr>
            </w:pPr>
            <w:r w:rsidRPr="001120AA">
              <w:rPr>
                <w:lang w:val="en-US"/>
              </w:rPr>
              <w:t>Name of Ship:</w:t>
            </w:r>
          </w:p>
        </w:tc>
        <w:tc>
          <w:tcPr>
            <w:tcW w:w="3112" w:type="pct"/>
            <w:tcBorders>
              <w:left w:val="single" w:sz="4" w:space="0" w:color="auto"/>
            </w:tcBorders>
          </w:tcPr>
          <w:p w14:paraId="61438C04" w14:textId="77777777" w:rsidR="001120AA" w:rsidRPr="001120AA" w:rsidRDefault="001120AA" w:rsidP="00DD3DAE">
            <w:pPr>
              <w:rPr>
                <w:lang w:val="en-US"/>
              </w:rPr>
            </w:pPr>
          </w:p>
        </w:tc>
      </w:tr>
      <w:tr w:rsidR="001120AA" w:rsidRPr="00B70290" w14:paraId="06DDDF97" w14:textId="77777777" w:rsidTr="00BD2C0A">
        <w:trPr>
          <w:jc w:val="center"/>
        </w:trPr>
        <w:tc>
          <w:tcPr>
            <w:tcW w:w="18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54387" w14:textId="2056804D" w:rsidR="001120AA" w:rsidRPr="001120AA" w:rsidRDefault="001120AA" w:rsidP="001120AA">
            <w:pPr>
              <w:jc w:val="right"/>
              <w:rPr>
                <w:lang w:val="en-US"/>
              </w:rPr>
            </w:pPr>
            <w:r w:rsidRPr="001120AA">
              <w:rPr>
                <w:lang w:val="en-US"/>
              </w:rPr>
              <w:t>Port of Registry:</w:t>
            </w:r>
          </w:p>
        </w:tc>
        <w:tc>
          <w:tcPr>
            <w:tcW w:w="3112" w:type="pct"/>
            <w:tcBorders>
              <w:left w:val="single" w:sz="4" w:space="0" w:color="auto"/>
            </w:tcBorders>
          </w:tcPr>
          <w:p w14:paraId="47CC6224" w14:textId="77777777" w:rsidR="001120AA" w:rsidRPr="001120AA" w:rsidRDefault="001120AA" w:rsidP="00DD3DAE">
            <w:pPr>
              <w:rPr>
                <w:lang w:val="en-US"/>
              </w:rPr>
            </w:pPr>
          </w:p>
        </w:tc>
      </w:tr>
      <w:tr w:rsidR="001120AA" w:rsidRPr="00B70290" w14:paraId="3D32F23D" w14:textId="77777777" w:rsidTr="00BD2C0A">
        <w:trPr>
          <w:jc w:val="center"/>
        </w:trPr>
        <w:tc>
          <w:tcPr>
            <w:tcW w:w="18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75589" w14:textId="6B5E99D0" w:rsidR="001120AA" w:rsidRPr="001120AA" w:rsidRDefault="00BD2C0A" w:rsidP="001120A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MMSI Number or </w:t>
            </w:r>
            <w:r w:rsidR="001120AA" w:rsidRPr="001120AA">
              <w:rPr>
                <w:lang w:val="en-US"/>
              </w:rPr>
              <w:t>IMO Number:</w:t>
            </w:r>
          </w:p>
        </w:tc>
        <w:tc>
          <w:tcPr>
            <w:tcW w:w="3112" w:type="pct"/>
            <w:tcBorders>
              <w:left w:val="single" w:sz="4" w:space="0" w:color="auto"/>
            </w:tcBorders>
          </w:tcPr>
          <w:p w14:paraId="47F92CA8" w14:textId="77777777" w:rsidR="001120AA" w:rsidRPr="001120AA" w:rsidRDefault="001120AA" w:rsidP="00DD3DAE">
            <w:pPr>
              <w:rPr>
                <w:lang w:val="en-US"/>
              </w:rPr>
            </w:pPr>
          </w:p>
        </w:tc>
      </w:tr>
      <w:tr w:rsidR="001120AA" w:rsidRPr="00B70290" w14:paraId="5809F4F1" w14:textId="77777777" w:rsidTr="00BD2C0A">
        <w:trPr>
          <w:jc w:val="center"/>
        </w:trPr>
        <w:tc>
          <w:tcPr>
            <w:tcW w:w="18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3D364" w14:textId="11ACFCD4" w:rsidR="001120AA" w:rsidRPr="001120AA" w:rsidRDefault="001120AA" w:rsidP="001120AA">
            <w:pPr>
              <w:jc w:val="right"/>
              <w:rPr>
                <w:lang w:val="en-US"/>
              </w:rPr>
            </w:pPr>
            <w:r w:rsidRPr="001120AA">
              <w:rPr>
                <w:lang w:val="en-US"/>
              </w:rPr>
              <w:t>Name of Port Facility:</w:t>
            </w:r>
          </w:p>
        </w:tc>
        <w:tc>
          <w:tcPr>
            <w:tcW w:w="3112" w:type="pct"/>
            <w:tcBorders>
              <w:left w:val="single" w:sz="4" w:space="0" w:color="auto"/>
            </w:tcBorders>
          </w:tcPr>
          <w:p w14:paraId="6A519D3C" w14:textId="77777777" w:rsidR="001120AA" w:rsidRPr="001120AA" w:rsidRDefault="001120AA" w:rsidP="00DD3DAE">
            <w:pPr>
              <w:rPr>
                <w:lang w:val="en-US"/>
              </w:rPr>
            </w:pPr>
          </w:p>
        </w:tc>
      </w:tr>
    </w:tbl>
    <w:p w14:paraId="47FD4A24" w14:textId="77777777" w:rsidR="001120AA" w:rsidRDefault="001120AA">
      <w:pPr>
        <w:spacing w:before="4"/>
        <w:ind w:right="4842"/>
        <w:jc w:val="right"/>
      </w:pPr>
    </w:p>
    <w:p w14:paraId="00C401C9" w14:textId="6E10381C" w:rsidR="00D33311" w:rsidRDefault="00063416">
      <w:pPr>
        <w:tabs>
          <w:tab w:val="left" w:pos="2355"/>
          <w:tab w:val="left" w:pos="5600"/>
          <w:tab w:val="left" w:pos="8142"/>
        </w:tabs>
        <w:spacing w:line="247" w:lineRule="auto"/>
        <w:ind w:left="131" w:right="329"/>
      </w:pPr>
      <w:r>
        <w:t>This Declaration is valid from .............................. until ………………,</w:t>
      </w:r>
      <w:r w:rsidR="00841ED0">
        <w:t xml:space="preserve"> </w:t>
      </w:r>
      <w:r>
        <w:t>for</w:t>
      </w:r>
      <w:r>
        <w:rPr>
          <w:spacing w:val="-12"/>
        </w:rPr>
        <w:t xml:space="preserve"> </w:t>
      </w:r>
      <w:r>
        <w:t>the following activities</w:t>
      </w:r>
      <w:r w:rsidR="008833B9">
        <w:t xml:space="preserve"> .........................................................................</w:t>
      </w:r>
      <w:r>
        <w:t>..............................</w:t>
      </w:r>
      <w:r w:rsidR="008833B9">
        <w:t>.........</w:t>
      </w:r>
      <w:r w:rsidR="00702077">
        <w:t>............</w:t>
      </w:r>
    </w:p>
    <w:p w14:paraId="7A8533FD" w14:textId="77777777" w:rsidR="00D33311" w:rsidRDefault="00063416">
      <w:pPr>
        <w:spacing w:before="91"/>
        <w:ind w:left="2574"/>
        <w:rPr>
          <w:sz w:val="18"/>
        </w:rPr>
      </w:pPr>
      <w:r>
        <w:rPr>
          <w:sz w:val="18"/>
        </w:rPr>
        <w:t xml:space="preserve">(list the activities with relevant </w:t>
      </w:r>
      <w:r>
        <w:rPr>
          <w:spacing w:val="-2"/>
          <w:sz w:val="18"/>
        </w:rPr>
        <w:t>details)</w:t>
      </w:r>
    </w:p>
    <w:p w14:paraId="6328650C" w14:textId="77777777" w:rsidR="00D33311" w:rsidRDefault="00D33311">
      <w:pPr>
        <w:pStyle w:val="Brdtekst"/>
        <w:spacing w:before="41"/>
        <w:rPr>
          <w:sz w:val="18"/>
        </w:rPr>
      </w:pPr>
    </w:p>
    <w:p w14:paraId="1FB97792" w14:textId="77777777" w:rsidR="00D33311" w:rsidRDefault="00063416">
      <w:pPr>
        <w:ind w:left="131"/>
        <w:rPr>
          <w:spacing w:val="-2"/>
          <w:sz w:val="18"/>
        </w:rPr>
      </w:pPr>
      <w:r>
        <w:rPr>
          <w:sz w:val="18"/>
        </w:rPr>
        <w:t>under the following security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levels</w:t>
      </w:r>
    </w:p>
    <w:p w14:paraId="60C18FF2" w14:textId="77777777" w:rsidR="00AE7AD5" w:rsidRDefault="00AE7AD5">
      <w:pPr>
        <w:ind w:left="131"/>
        <w:rPr>
          <w:spacing w:val="-2"/>
          <w:sz w:val="18"/>
        </w:rPr>
      </w:pPr>
    </w:p>
    <w:tbl>
      <w:tblPr>
        <w:tblStyle w:val="Tabel-Gitter"/>
        <w:tblW w:w="4000" w:type="pct"/>
        <w:jc w:val="center"/>
        <w:tblLook w:val="04A0" w:firstRow="1" w:lastRow="0" w:firstColumn="1" w:lastColumn="0" w:noHBand="0" w:noVBand="1"/>
      </w:tblPr>
      <w:tblGrid>
        <w:gridCol w:w="3985"/>
        <w:gridCol w:w="3441"/>
      </w:tblGrid>
      <w:tr w:rsidR="00AE7AD5" w:rsidRPr="00B70290" w14:paraId="24DB8B7B" w14:textId="77777777" w:rsidTr="00DD3DAE">
        <w:trPr>
          <w:jc w:val="center"/>
        </w:trPr>
        <w:tc>
          <w:tcPr>
            <w:tcW w:w="2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58F1" w14:textId="7B5D6B2F" w:rsidR="00AE7AD5" w:rsidRPr="00AE7AD5" w:rsidRDefault="00AE7AD5" w:rsidP="00DD3DAE">
            <w:pPr>
              <w:jc w:val="right"/>
              <w:rPr>
                <w:rFonts w:asciiTheme="minorHAnsi" w:hAnsiTheme="minorHAnsi" w:cstheme="minorHAnsi"/>
                <w:spacing w:val="-2"/>
                <w:sz w:val="20"/>
                <w:szCs w:val="20"/>
                <w:lang w:val="en-US"/>
              </w:rPr>
            </w:pPr>
            <w:r w:rsidRPr="00AE7AD5">
              <w:rPr>
                <w:sz w:val="20"/>
                <w:szCs w:val="20"/>
                <w:lang w:val="en-US"/>
              </w:rPr>
              <w:t>Security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level(s)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for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the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ship:</w:t>
            </w:r>
          </w:p>
        </w:tc>
        <w:tc>
          <w:tcPr>
            <w:tcW w:w="2317" w:type="pct"/>
            <w:tcBorders>
              <w:left w:val="single" w:sz="4" w:space="0" w:color="auto"/>
            </w:tcBorders>
          </w:tcPr>
          <w:p w14:paraId="05FF0E7D" w14:textId="3F573A5C" w:rsidR="00AE7AD5" w:rsidRPr="009F3E91" w:rsidRDefault="00245905" w:rsidP="00DD3DAE">
            <w:pPr>
              <w:jc w:val="center"/>
              <w:rPr>
                <w:rFonts w:asciiTheme="minorHAnsi" w:hAnsiTheme="minorHAnsi" w:cstheme="minorHAnsi"/>
                <w:spacing w:val="-2"/>
                <w:lang w:val="en-US"/>
              </w:rPr>
            </w:pPr>
            <w:r>
              <w:rPr>
                <w:rFonts w:asciiTheme="minorHAnsi" w:hAnsiTheme="minorHAnsi" w:cstheme="minorHAnsi"/>
                <w:spacing w:val="-2"/>
                <w:lang w:val="en-US"/>
              </w:rPr>
              <w:t>1</w:t>
            </w:r>
          </w:p>
        </w:tc>
      </w:tr>
      <w:tr w:rsidR="00AE7AD5" w:rsidRPr="00B70290" w14:paraId="5B9CBDE0" w14:textId="77777777" w:rsidTr="00DD3DAE">
        <w:trPr>
          <w:jc w:val="center"/>
        </w:trPr>
        <w:tc>
          <w:tcPr>
            <w:tcW w:w="2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2BEC2" w14:textId="25D3D92D" w:rsidR="00AE7AD5" w:rsidRPr="00AE7AD5" w:rsidRDefault="00AE7AD5" w:rsidP="00DD3DAE">
            <w:pPr>
              <w:jc w:val="right"/>
              <w:rPr>
                <w:rFonts w:asciiTheme="minorHAnsi" w:hAnsiTheme="minorHAnsi" w:cstheme="minorHAnsi"/>
                <w:spacing w:val="-2"/>
                <w:sz w:val="20"/>
                <w:szCs w:val="20"/>
                <w:lang w:val="en-US"/>
              </w:rPr>
            </w:pPr>
            <w:r w:rsidRPr="00AE7AD5">
              <w:rPr>
                <w:sz w:val="20"/>
                <w:szCs w:val="20"/>
                <w:lang w:val="en-US"/>
              </w:rPr>
              <w:t>Security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level(s)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for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the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port facility</w:t>
            </w:r>
            <w:r w:rsidRPr="00AE7AD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17" w:type="pct"/>
            <w:tcBorders>
              <w:left w:val="single" w:sz="4" w:space="0" w:color="auto"/>
            </w:tcBorders>
          </w:tcPr>
          <w:p w14:paraId="53DCE07B" w14:textId="1066A874" w:rsidR="00AE7AD5" w:rsidRPr="009F3E91" w:rsidRDefault="00245905" w:rsidP="00DD3DAE">
            <w:pPr>
              <w:jc w:val="center"/>
              <w:rPr>
                <w:rFonts w:asciiTheme="minorHAnsi" w:hAnsiTheme="minorHAnsi" w:cstheme="minorHAnsi"/>
                <w:spacing w:val="-2"/>
                <w:lang w:val="en-US"/>
              </w:rPr>
            </w:pPr>
            <w:r>
              <w:rPr>
                <w:rFonts w:asciiTheme="minorHAnsi" w:hAnsiTheme="minorHAnsi" w:cstheme="minorHAnsi"/>
                <w:spacing w:val="-2"/>
                <w:lang w:val="en-US"/>
              </w:rPr>
              <w:t>1</w:t>
            </w:r>
          </w:p>
        </w:tc>
      </w:tr>
    </w:tbl>
    <w:p w14:paraId="624B2254" w14:textId="77777777" w:rsidR="00245905" w:rsidRDefault="00245905" w:rsidP="00245905">
      <w:pPr>
        <w:ind w:left="131"/>
        <w:rPr>
          <w:sz w:val="18"/>
        </w:rPr>
      </w:pPr>
    </w:p>
    <w:p w14:paraId="7FA3D2FF" w14:textId="7DA45602" w:rsidR="00245905" w:rsidRPr="00A9465F" w:rsidRDefault="00245905" w:rsidP="00245905">
      <w:pPr>
        <w:ind w:left="131"/>
        <w:jc w:val="both"/>
        <w:rPr>
          <w:b/>
          <w:bCs/>
        </w:rPr>
      </w:pPr>
      <w:r w:rsidRPr="00A9465F">
        <w:rPr>
          <w:b/>
          <w:bCs/>
        </w:rPr>
        <w:t>The above-mentioned ship is hereby authorized to berth at secure port facility of the above-mentioned port on observing the following conditions:</w:t>
      </w:r>
    </w:p>
    <w:p w14:paraId="4AE2735A" w14:textId="77777777" w:rsidR="00245905" w:rsidRPr="00245905" w:rsidRDefault="00245905" w:rsidP="00245905">
      <w:pPr>
        <w:ind w:left="131"/>
        <w:jc w:val="both"/>
      </w:pPr>
    </w:p>
    <w:p w14:paraId="6C702121" w14:textId="77777777" w:rsidR="00245905" w:rsidRPr="00245905" w:rsidRDefault="00245905" w:rsidP="00245905">
      <w:pPr>
        <w:ind w:left="131"/>
        <w:jc w:val="both"/>
        <w:rPr>
          <w:u w:val="single"/>
        </w:rPr>
      </w:pPr>
      <w:r w:rsidRPr="00245905">
        <w:rPr>
          <w:u w:val="single"/>
        </w:rPr>
        <w:t xml:space="preserve">Information needed before ship’s arrival: </w:t>
      </w:r>
    </w:p>
    <w:p w14:paraId="2314BD58" w14:textId="323BD17D" w:rsidR="00245905" w:rsidRPr="00245905" w:rsidRDefault="00245905" w:rsidP="00245905">
      <w:pPr>
        <w:pStyle w:val="Listeafsnit"/>
        <w:numPr>
          <w:ilvl w:val="0"/>
          <w:numId w:val="1"/>
        </w:numPr>
        <w:jc w:val="both"/>
      </w:pPr>
      <w:r w:rsidRPr="00245905">
        <w:t>Ships name, IMO no. and call sign</w:t>
      </w:r>
    </w:p>
    <w:p w14:paraId="6DB0A0BF" w14:textId="092BB638" w:rsidR="00245905" w:rsidRPr="00245905" w:rsidRDefault="00245905" w:rsidP="00245905">
      <w:pPr>
        <w:pStyle w:val="Listeafsnit"/>
        <w:numPr>
          <w:ilvl w:val="0"/>
          <w:numId w:val="1"/>
        </w:numPr>
        <w:jc w:val="both"/>
      </w:pPr>
      <w:r w:rsidRPr="00245905">
        <w:t>ETA and purpose of call</w:t>
      </w:r>
    </w:p>
    <w:p w14:paraId="2C13C00A" w14:textId="10EF8523" w:rsidR="00245905" w:rsidRPr="00245905" w:rsidRDefault="00245905" w:rsidP="00245905">
      <w:pPr>
        <w:pStyle w:val="Listeafsnit"/>
        <w:numPr>
          <w:ilvl w:val="0"/>
          <w:numId w:val="1"/>
        </w:numPr>
        <w:jc w:val="both"/>
      </w:pPr>
      <w:r w:rsidRPr="00245905">
        <w:t>Dangerous cargo list</w:t>
      </w:r>
    </w:p>
    <w:p w14:paraId="0CBB14D4" w14:textId="6CFA34EB" w:rsidR="00245905" w:rsidRPr="00245905" w:rsidRDefault="00245905" w:rsidP="00245905">
      <w:pPr>
        <w:pStyle w:val="Listeafsnit"/>
        <w:numPr>
          <w:ilvl w:val="0"/>
          <w:numId w:val="1"/>
        </w:numPr>
        <w:jc w:val="both"/>
      </w:pPr>
      <w:r w:rsidRPr="00245905">
        <w:t>The ships last foreign port for call, and date for call</w:t>
      </w:r>
    </w:p>
    <w:p w14:paraId="001AD0A7" w14:textId="021B3181" w:rsidR="00245905" w:rsidRPr="00245905" w:rsidRDefault="00245905" w:rsidP="00245905">
      <w:pPr>
        <w:pStyle w:val="Listeafsnit"/>
        <w:numPr>
          <w:ilvl w:val="0"/>
          <w:numId w:val="1"/>
        </w:numPr>
        <w:jc w:val="both"/>
      </w:pPr>
      <w:r w:rsidRPr="00245905">
        <w:t>Crew list (unless other agreements)</w:t>
      </w:r>
    </w:p>
    <w:p w14:paraId="1FC33CA9" w14:textId="77777777" w:rsidR="00245905" w:rsidRPr="00245905" w:rsidRDefault="00245905" w:rsidP="00245905">
      <w:pPr>
        <w:ind w:left="131"/>
        <w:jc w:val="both"/>
      </w:pPr>
    </w:p>
    <w:p w14:paraId="57E1EAFB" w14:textId="77777777" w:rsidR="00151791" w:rsidRDefault="00245905" w:rsidP="00245905">
      <w:pPr>
        <w:ind w:left="131"/>
        <w:jc w:val="both"/>
        <w:rPr>
          <w:u w:val="single"/>
        </w:rPr>
      </w:pPr>
      <w:r w:rsidRPr="009B34B8">
        <w:rPr>
          <w:u w:val="single"/>
        </w:rPr>
        <w:t>Surveillance of area with restricted admission:</w:t>
      </w:r>
    </w:p>
    <w:p w14:paraId="74FFAEFD" w14:textId="3852B476" w:rsidR="00245905" w:rsidRPr="00245905" w:rsidRDefault="00245905" w:rsidP="00245905">
      <w:pPr>
        <w:ind w:left="131"/>
        <w:jc w:val="both"/>
      </w:pPr>
      <w:r w:rsidRPr="00245905">
        <w:t xml:space="preserve">The ship may </w:t>
      </w:r>
      <w:r w:rsidRPr="009B34B8">
        <w:rPr>
          <w:i/>
          <w:iCs/>
        </w:rPr>
        <w:t>not</w:t>
      </w:r>
      <w:r w:rsidRPr="00245905">
        <w:t xml:space="preserve"> transport, embark or disembark any person, before the duty officer at the port facility is informed and has approved it. </w:t>
      </w:r>
    </w:p>
    <w:p w14:paraId="0FE918FF" w14:textId="77777777" w:rsidR="00245905" w:rsidRPr="00245905" w:rsidRDefault="00245905" w:rsidP="00245905">
      <w:pPr>
        <w:ind w:left="131"/>
        <w:jc w:val="both"/>
      </w:pPr>
    </w:p>
    <w:p w14:paraId="7C70B67D" w14:textId="77777777" w:rsidR="00245905" w:rsidRPr="009B34B8" w:rsidRDefault="00245905" w:rsidP="00245905">
      <w:pPr>
        <w:ind w:left="131"/>
        <w:jc w:val="both"/>
        <w:rPr>
          <w:u w:val="single"/>
        </w:rPr>
      </w:pPr>
      <w:r w:rsidRPr="009B34B8">
        <w:rPr>
          <w:u w:val="single"/>
        </w:rPr>
        <w:t>Controlling access to the port facility:</w:t>
      </w:r>
    </w:p>
    <w:p w14:paraId="0B15E109" w14:textId="77777777" w:rsidR="00245905" w:rsidRPr="00245905" w:rsidRDefault="00245905" w:rsidP="009B34B8">
      <w:pPr>
        <w:pStyle w:val="Listeafsnit"/>
        <w:numPr>
          <w:ilvl w:val="0"/>
          <w:numId w:val="2"/>
        </w:numPr>
        <w:jc w:val="both"/>
      </w:pPr>
      <w:r w:rsidRPr="00245905">
        <w:t xml:space="preserve">The ships agent distributes admittance cards. </w:t>
      </w:r>
    </w:p>
    <w:p w14:paraId="3E090510" w14:textId="3230BDC4" w:rsidR="00245905" w:rsidRPr="00245905" w:rsidRDefault="00245905" w:rsidP="009B34B8">
      <w:pPr>
        <w:pStyle w:val="Listeafsnit"/>
        <w:numPr>
          <w:ilvl w:val="0"/>
          <w:numId w:val="2"/>
        </w:numPr>
        <w:jc w:val="both"/>
      </w:pPr>
      <w:r w:rsidRPr="00245905">
        <w:t xml:space="preserve">Persons coming to and going from the ship shall use the distributed admittance cards by any passages at the port facility; </w:t>
      </w:r>
      <w:r w:rsidR="009B34B8" w:rsidRPr="00245905">
        <w:t>alternatively,</w:t>
      </w:r>
      <w:r w:rsidRPr="00245905">
        <w:t xml:space="preserve"> they must be escorted by a crew member or the ships agent.</w:t>
      </w:r>
    </w:p>
    <w:p w14:paraId="48A50CCF" w14:textId="77777777" w:rsidR="00245905" w:rsidRPr="00245905" w:rsidRDefault="00245905" w:rsidP="009B34B8">
      <w:pPr>
        <w:pStyle w:val="Listeafsnit"/>
        <w:numPr>
          <w:ilvl w:val="0"/>
          <w:numId w:val="2"/>
        </w:numPr>
        <w:jc w:val="both"/>
      </w:pPr>
      <w:r w:rsidRPr="00245905">
        <w:t>The admission card must be shown on demand.</w:t>
      </w:r>
    </w:p>
    <w:p w14:paraId="7EE945D3" w14:textId="77777777" w:rsidR="00245905" w:rsidRPr="00245905" w:rsidRDefault="00245905" w:rsidP="00245905">
      <w:pPr>
        <w:ind w:left="131"/>
        <w:jc w:val="both"/>
      </w:pPr>
    </w:p>
    <w:p w14:paraId="0CAFEEDE" w14:textId="77777777" w:rsidR="00151791" w:rsidRDefault="00245905" w:rsidP="00245905">
      <w:pPr>
        <w:ind w:left="131"/>
        <w:jc w:val="both"/>
        <w:rPr>
          <w:u w:val="single"/>
        </w:rPr>
      </w:pPr>
      <w:r w:rsidRPr="009B34B8">
        <w:rPr>
          <w:u w:val="single"/>
        </w:rPr>
        <w:t>Controlling access to the ship:</w:t>
      </w:r>
    </w:p>
    <w:p w14:paraId="719BDA21" w14:textId="32E16A18" w:rsidR="00245905" w:rsidRPr="00245905" w:rsidRDefault="00245905" w:rsidP="00245905">
      <w:pPr>
        <w:ind w:left="131"/>
        <w:jc w:val="both"/>
      </w:pPr>
      <w:r w:rsidRPr="00245905">
        <w:t xml:space="preserve">The ship shall see to it, that any person boarding the ship, is known to and accepted by the ship.  </w:t>
      </w:r>
    </w:p>
    <w:p w14:paraId="030C0FBD" w14:textId="77777777" w:rsidR="00245905" w:rsidRPr="00245905" w:rsidRDefault="00245905" w:rsidP="00245905">
      <w:pPr>
        <w:ind w:left="131"/>
        <w:jc w:val="both"/>
      </w:pPr>
    </w:p>
    <w:p w14:paraId="2CA5BC08" w14:textId="77777777" w:rsidR="00151791" w:rsidRDefault="00245905" w:rsidP="00245905">
      <w:pPr>
        <w:ind w:left="131"/>
        <w:jc w:val="both"/>
        <w:rPr>
          <w:u w:val="single"/>
        </w:rPr>
      </w:pPr>
      <w:r w:rsidRPr="009B34B8">
        <w:rPr>
          <w:u w:val="single"/>
        </w:rPr>
        <w:t xml:space="preserve">Monitoring of port facility in which the ship </w:t>
      </w:r>
      <w:r w:rsidR="009B34B8" w:rsidRPr="009B34B8">
        <w:rPr>
          <w:u w:val="single"/>
        </w:rPr>
        <w:t>is</w:t>
      </w:r>
      <w:r w:rsidRPr="009B34B8">
        <w:rPr>
          <w:u w:val="single"/>
        </w:rPr>
        <w:t xml:space="preserve"> located, including berthing area and area around the ship:</w:t>
      </w:r>
    </w:p>
    <w:p w14:paraId="0D92F7F1" w14:textId="6231D42D" w:rsidR="00245905" w:rsidRPr="00245905" w:rsidRDefault="00245905" w:rsidP="00245905">
      <w:pPr>
        <w:ind w:left="131"/>
        <w:jc w:val="both"/>
      </w:pPr>
      <w:r w:rsidRPr="00245905">
        <w:t xml:space="preserve">The ship must ensure that the mentioned areas are monitored frequently. Any unusual movements must be reported to duty officer at the port facility. </w:t>
      </w:r>
    </w:p>
    <w:p w14:paraId="5A3E9BFB" w14:textId="77777777" w:rsidR="00245905" w:rsidRPr="00245905" w:rsidRDefault="00245905" w:rsidP="00245905">
      <w:pPr>
        <w:ind w:left="131"/>
        <w:jc w:val="both"/>
      </w:pPr>
    </w:p>
    <w:p w14:paraId="30302F46" w14:textId="77777777" w:rsidR="00151791" w:rsidRDefault="00245905" w:rsidP="00245905">
      <w:pPr>
        <w:ind w:left="131"/>
        <w:jc w:val="both"/>
        <w:rPr>
          <w:u w:val="single"/>
        </w:rPr>
      </w:pPr>
      <w:r w:rsidRPr="00151791">
        <w:rPr>
          <w:u w:val="single"/>
        </w:rPr>
        <w:t>Handling of cargo:</w:t>
      </w:r>
    </w:p>
    <w:p w14:paraId="32834F54" w14:textId="13F69FA7" w:rsidR="00FD4074" w:rsidRDefault="00245905" w:rsidP="00245905">
      <w:pPr>
        <w:ind w:left="131"/>
        <w:jc w:val="both"/>
      </w:pPr>
      <w:r w:rsidRPr="00245905">
        <w:t>The ship must control that the loaded and /or discharged cargo complies with cargo manifest.</w:t>
      </w:r>
    </w:p>
    <w:p w14:paraId="7757915F" w14:textId="77777777" w:rsidR="00FD4074" w:rsidRDefault="00FD4074">
      <w:r>
        <w:br w:type="page"/>
      </w:r>
    </w:p>
    <w:p w14:paraId="2DF122A8" w14:textId="77777777" w:rsidR="00FD4074" w:rsidRDefault="00245905" w:rsidP="00245905">
      <w:pPr>
        <w:ind w:left="131"/>
        <w:jc w:val="both"/>
        <w:rPr>
          <w:u w:val="single"/>
        </w:rPr>
      </w:pPr>
      <w:r w:rsidRPr="00FD4074">
        <w:rPr>
          <w:u w:val="single"/>
        </w:rPr>
        <w:lastRenderedPageBreak/>
        <w:t>Delivery of ships stores:</w:t>
      </w:r>
    </w:p>
    <w:p w14:paraId="0C3600E6" w14:textId="617FCC4D" w:rsidR="00245905" w:rsidRPr="00245905" w:rsidRDefault="00245905" w:rsidP="00245905">
      <w:pPr>
        <w:ind w:left="131"/>
        <w:jc w:val="both"/>
      </w:pPr>
      <w:r w:rsidRPr="00245905">
        <w:t xml:space="preserve">The ship must ensure that supplies are reported and accepted in advance by the duty officer at the port facility. Before accepting the supplies on </w:t>
      </w:r>
      <w:r w:rsidR="00AC4B1B" w:rsidRPr="00245905">
        <w:t>board,</w:t>
      </w:r>
      <w:r w:rsidRPr="00245905">
        <w:t xml:space="preserve"> the ship shall ensure that the supplies are delivered in intact packing and in accordance with what is expected.</w:t>
      </w:r>
    </w:p>
    <w:p w14:paraId="0ECD3573" w14:textId="77777777" w:rsidR="00245905" w:rsidRPr="00245905" w:rsidRDefault="00245905" w:rsidP="00245905">
      <w:pPr>
        <w:ind w:left="131"/>
        <w:jc w:val="both"/>
      </w:pPr>
    </w:p>
    <w:p w14:paraId="71883199" w14:textId="77777777" w:rsidR="00245905" w:rsidRPr="00AC4B1B" w:rsidRDefault="00245905" w:rsidP="00245905">
      <w:pPr>
        <w:ind w:left="131"/>
        <w:jc w:val="both"/>
        <w:rPr>
          <w:u w:val="single"/>
        </w:rPr>
      </w:pPr>
      <w:r w:rsidRPr="00AC4B1B">
        <w:rPr>
          <w:u w:val="single"/>
        </w:rPr>
        <w:t>Handling of unaccompanied luggage:</w:t>
      </w:r>
    </w:p>
    <w:p w14:paraId="10E3BCF6" w14:textId="77777777" w:rsidR="00245905" w:rsidRPr="00245905" w:rsidRDefault="00245905" w:rsidP="00245905">
      <w:pPr>
        <w:ind w:left="131"/>
        <w:jc w:val="both"/>
      </w:pPr>
      <w:r w:rsidRPr="00245905">
        <w:t>Unaccompanied luggage must be reported immediately to the duty officer at the port facility.</w:t>
      </w:r>
    </w:p>
    <w:p w14:paraId="0BD4DEF2" w14:textId="77777777" w:rsidR="00245905" w:rsidRPr="00245905" w:rsidRDefault="00245905" w:rsidP="00245905">
      <w:pPr>
        <w:ind w:left="131"/>
        <w:jc w:val="both"/>
      </w:pPr>
    </w:p>
    <w:p w14:paraId="00799886" w14:textId="77777777" w:rsidR="00245905" w:rsidRPr="00172250" w:rsidRDefault="00245905" w:rsidP="00245905">
      <w:pPr>
        <w:ind w:left="131"/>
        <w:jc w:val="both"/>
        <w:rPr>
          <w:u w:val="single"/>
        </w:rPr>
      </w:pPr>
      <w:r w:rsidRPr="00172250">
        <w:rPr>
          <w:u w:val="single"/>
        </w:rPr>
        <w:t>Controlling the embarkation of persons and their effects:</w:t>
      </w:r>
    </w:p>
    <w:p w14:paraId="53DCFF68" w14:textId="77777777" w:rsidR="00245905" w:rsidRPr="00245905" w:rsidRDefault="00245905" w:rsidP="00245905">
      <w:pPr>
        <w:ind w:left="131"/>
        <w:jc w:val="both"/>
      </w:pPr>
      <w:r w:rsidRPr="00245905">
        <w:t xml:space="preserve">The ship must ensure, that no unauthorized person enter the ship. Persons entering the ship must be identified, and their purpose most be known. </w:t>
      </w:r>
    </w:p>
    <w:p w14:paraId="603F117F" w14:textId="77777777" w:rsidR="00245905" w:rsidRPr="00245905" w:rsidRDefault="00245905" w:rsidP="00245905">
      <w:pPr>
        <w:ind w:left="131"/>
        <w:jc w:val="both"/>
      </w:pPr>
    </w:p>
    <w:p w14:paraId="6E8F1CD6" w14:textId="77777777" w:rsidR="00245905" w:rsidRPr="00172250" w:rsidRDefault="00245905" w:rsidP="00245905">
      <w:pPr>
        <w:ind w:left="131"/>
        <w:jc w:val="both"/>
        <w:rPr>
          <w:u w:val="single"/>
        </w:rPr>
      </w:pPr>
      <w:r w:rsidRPr="00172250">
        <w:rPr>
          <w:u w:val="single"/>
        </w:rPr>
        <w:t>Ensure that security communication is fully available:</w:t>
      </w:r>
    </w:p>
    <w:p w14:paraId="03522692" w14:textId="77777777" w:rsidR="00245905" w:rsidRPr="00245905" w:rsidRDefault="00245905" w:rsidP="00245905">
      <w:pPr>
        <w:ind w:left="131"/>
        <w:jc w:val="both"/>
      </w:pPr>
      <w:r w:rsidRPr="00245905">
        <w:t>Ensure either ships VHF or cell phone is in use.</w:t>
      </w:r>
    </w:p>
    <w:p w14:paraId="019E6704" w14:textId="77777777" w:rsidR="00245905" w:rsidRPr="00245905" w:rsidRDefault="00245905" w:rsidP="00245905">
      <w:pPr>
        <w:ind w:left="131"/>
        <w:jc w:val="both"/>
      </w:pPr>
    </w:p>
    <w:p w14:paraId="34E2ABDE" w14:textId="77777777" w:rsidR="00245905" w:rsidRPr="00172250" w:rsidRDefault="00245905" w:rsidP="00245905">
      <w:pPr>
        <w:ind w:left="131"/>
        <w:jc w:val="both"/>
        <w:rPr>
          <w:u w:val="single"/>
        </w:rPr>
      </w:pPr>
      <w:r w:rsidRPr="00172250">
        <w:rPr>
          <w:u w:val="single"/>
        </w:rPr>
        <w:t>Further instructions:</w:t>
      </w:r>
    </w:p>
    <w:p w14:paraId="57233F0A" w14:textId="3BA05367" w:rsidR="00AE7AD5" w:rsidRPr="00245905" w:rsidRDefault="00BF11C7" w:rsidP="00245905">
      <w:pPr>
        <w:ind w:left="131"/>
        <w:jc w:val="both"/>
      </w:pPr>
      <w:r>
        <w:t xml:space="preserve">The port facility </w:t>
      </w:r>
      <w:r w:rsidR="00245905" w:rsidRPr="00245905">
        <w:t>reserves the right to cancel this agreement and to present a new agreement without prior notice.</w:t>
      </w:r>
    </w:p>
    <w:p w14:paraId="5EA5A948" w14:textId="5D06D667" w:rsidR="00D33311" w:rsidRPr="00245905" w:rsidRDefault="00DE6765">
      <w:pPr>
        <w:pStyle w:val="Brdtekst"/>
        <w:tabs>
          <w:tab w:val="left" w:pos="4914"/>
        </w:tabs>
        <w:spacing w:before="196"/>
        <w:ind w:left="234"/>
        <w:rPr>
          <w:sz w:val="22"/>
          <w:szCs w:val="22"/>
        </w:rPr>
      </w:pPr>
      <w:r w:rsidRPr="0024590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C43B58" wp14:editId="4C8537E2">
                <wp:simplePos x="0" y="0"/>
                <wp:positionH relativeFrom="page">
                  <wp:posOffset>4403090</wp:posOffset>
                </wp:positionH>
                <wp:positionV relativeFrom="paragraph">
                  <wp:posOffset>310515</wp:posOffset>
                </wp:positionV>
                <wp:extent cx="2170430" cy="61595"/>
                <wp:effectExtent l="0" t="0" r="0" b="0"/>
                <wp:wrapTopAndBottom/>
                <wp:docPr id="47656873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0430" cy="61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205">
                              <a:moveTo>
                                <a:pt x="0" y="0"/>
                              </a:moveTo>
                              <a:lnTo>
                                <a:pt x="2401823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4DB3" id="Graphic 3" o:spid="_x0000_s1026" style="position:absolute;margin-left:346.7pt;margin-top:24.45pt;width:170.9pt;height:4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402205,6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" path="m,l2401823,e" filled="f" strokeweight=".96pt">
                <v:stroke dashstyle="dot"/>
                <v:path arrowok="t"/>
                <w10:wrap type="topAndBottom" anchorx="page"/>
              </v:shape>
            </w:pict>
          </mc:Fallback>
        </mc:AlternateContent>
      </w:r>
      <w:r w:rsidR="00063416" w:rsidRPr="0024590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B29E5A8" wp14:editId="015C3746">
                <wp:simplePos x="0" y="0"/>
                <wp:positionH relativeFrom="page">
                  <wp:posOffset>1546860</wp:posOffset>
                </wp:positionH>
                <wp:positionV relativeFrom="paragraph">
                  <wp:posOffset>318695</wp:posOffset>
                </wp:positionV>
                <wp:extent cx="24022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205">
                              <a:moveTo>
                                <a:pt x="0" y="0"/>
                              </a:moveTo>
                              <a:lnTo>
                                <a:pt x="2401823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D236F" id="Graphic 3" o:spid="_x0000_s1026" style="position:absolute;margin-left:121.8pt;margin-top:25.1pt;width:189.1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2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" path="m,l2401823,e" filled="f" strokeweight=".96pt">
                <v:stroke dashstyle="dot"/>
                <v:path arrowok="t"/>
                <w10:wrap type="topAndBottom" anchorx="page"/>
              </v:shape>
            </w:pict>
          </mc:Fallback>
        </mc:AlternateContent>
      </w:r>
      <w:r w:rsidR="00063416" w:rsidRPr="00245905">
        <w:rPr>
          <w:sz w:val="22"/>
          <w:szCs w:val="22"/>
        </w:rPr>
        <w:t>Dated</w:t>
      </w:r>
      <w:r w:rsidR="00063416" w:rsidRPr="00245905">
        <w:rPr>
          <w:spacing w:val="-2"/>
          <w:sz w:val="22"/>
          <w:szCs w:val="22"/>
        </w:rPr>
        <w:t xml:space="preserve"> </w:t>
      </w:r>
      <w:r w:rsidR="00063416" w:rsidRPr="00245905">
        <w:rPr>
          <w:spacing w:val="-5"/>
          <w:sz w:val="22"/>
          <w:szCs w:val="22"/>
        </w:rPr>
        <w:t>at</w:t>
      </w:r>
      <w:r w:rsidR="00AE7AD5" w:rsidRPr="00245905">
        <w:rPr>
          <w:spacing w:val="-5"/>
          <w:sz w:val="22"/>
          <w:szCs w:val="22"/>
        </w:rPr>
        <w:t xml:space="preserve">            </w:t>
      </w:r>
      <w:r w:rsidR="00063416" w:rsidRPr="00245905">
        <w:rPr>
          <w:sz w:val="22"/>
          <w:szCs w:val="22"/>
        </w:rPr>
        <w:tab/>
        <w:t xml:space="preserve">on </w:t>
      </w:r>
      <w:r w:rsidR="00063416" w:rsidRPr="00245905">
        <w:rPr>
          <w:spacing w:val="-5"/>
          <w:sz w:val="22"/>
          <w:szCs w:val="22"/>
        </w:rPr>
        <w:t>the</w:t>
      </w:r>
    </w:p>
    <w:p w14:paraId="145C0D32" w14:textId="77777777" w:rsidR="00D33311" w:rsidRPr="00D06F51" w:rsidRDefault="00D33311">
      <w:pPr>
        <w:pStyle w:val="Brdtekst"/>
        <w:spacing w:before="130"/>
        <w:rPr>
          <w:sz w:val="22"/>
          <w:szCs w:val="2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410"/>
      </w:tblGrid>
      <w:tr w:rsidR="00D33311" w:rsidRPr="00D06F51" w14:paraId="156409F8" w14:textId="77777777" w:rsidTr="00A9465F">
        <w:trPr>
          <w:trHeight w:val="359"/>
        </w:trPr>
        <w:tc>
          <w:tcPr>
            <w:tcW w:w="8820" w:type="dxa"/>
            <w:gridSpan w:val="2"/>
            <w:shd w:val="clear" w:color="auto" w:fill="D9D9D9" w:themeFill="background1" w:themeFillShade="D9"/>
          </w:tcPr>
          <w:p w14:paraId="2A72E911" w14:textId="77777777" w:rsidR="00D33311" w:rsidRPr="00D06F51" w:rsidRDefault="00063416">
            <w:pPr>
              <w:pStyle w:val="TableParagraph"/>
              <w:spacing w:before="65"/>
              <w:ind w:left="10" w:right="2"/>
              <w:jc w:val="center"/>
            </w:pPr>
            <w:r w:rsidRPr="00D06F51">
              <w:t>Signed</w:t>
            </w:r>
            <w:r w:rsidRPr="00D06F51">
              <w:rPr>
                <w:spacing w:val="-1"/>
              </w:rPr>
              <w:t xml:space="preserve"> </w:t>
            </w:r>
            <w:r w:rsidRPr="00D06F51">
              <w:t>for and</w:t>
            </w:r>
            <w:r w:rsidRPr="00D06F51">
              <w:rPr>
                <w:spacing w:val="-1"/>
              </w:rPr>
              <w:t xml:space="preserve"> </w:t>
            </w:r>
            <w:r w:rsidRPr="00D06F51">
              <w:t xml:space="preserve">on behalf </w:t>
            </w:r>
            <w:r w:rsidRPr="00D06F51">
              <w:rPr>
                <w:spacing w:val="-5"/>
              </w:rPr>
              <w:t>of</w:t>
            </w:r>
          </w:p>
        </w:tc>
      </w:tr>
      <w:tr w:rsidR="00D33311" w:rsidRPr="00D06F51" w14:paraId="7FDC2FD6" w14:textId="77777777">
        <w:trPr>
          <w:trHeight w:val="1116"/>
        </w:trPr>
        <w:tc>
          <w:tcPr>
            <w:tcW w:w="4410" w:type="dxa"/>
          </w:tcPr>
          <w:p w14:paraId="39DF2BF0" w14:textId="2F06EBE9" w:rsidR="00D33311" w:rsidRPr="00D06F51" w:rsidRDefault="00063416">
            <w:pPr>
              <w:pStyle w:val="TableParagraph"/>
              <w:spacing w:before="87"/>
              <w:ind w:left="107"/>
              <w:rPr>
                <w:sz w:val="20"/>
                <w:szCs w:val="20"/>
              </w:rPr>
            </w:pPr>
            <w:r w:rsidRPr="00D06F51">
              <w:rPr>
                <w:sz w:val="20"/>
                <w:szCs w:val="20"/>
              </w:rPr>
              <w:t>The</w:t>
            </w:r>
            <w:r w:rsidRPr="00D06F51">
              <w:rPr>
                <w:spacing w:val="-4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port</w:t>
            </w:r>
            <w:r w:rsidRPr="00D06F51">
              <w:rPr>
                <w:spacing w:val="-4"/>
                <w:sz w:val="20"/>
                <w:szCs w:val="20"/>
              </w:rPr>
              <w:t xml:space="preserve"> </w:t>
            </w:r>
            <w:r w:rsidRPr="00D06F51">
              <w:rPr>
                <w:spacing w:val="-2"/>
                <w:sz w:val="20"/>
                <w:szCs w:val="20"/>
              </w:rPr>
              <w:t>facility:</w:t>
            </w:r>
          </w:p>
        </w:tc>
        <w:tc>
          <w:tcPr>
            <w:tcW w:w="4410" w:type="dxa"/>
          </w:tcPr>
          <w:p w14:paraId="41A55C8C" w14:textId="77777777" w:rsidR="00D33311" w:rsidRPr="00D06F51" w:rsidRDefault="00063416">
            <w:pPr>
              <w:pStyle w:val="TableParagraph"/>
              <w:spacing w:before="65"/>
              <w:ind w:left="107"/>
              <w:rPr>
                <w:sz w:val="20"/>
                <w:szCs w:val="20"/>
              </w:rPr>
            </w:pPr>
            <w:r w:rsidRPr="00D06F51">
              <w:rPr>
                <w:sz w:val="20"/>
                <w:szCs w:val="20"/>
              </w:rPr>
              <w:t>The</w:t>
            </w:r>
            <w:r w:rsidRPr="00D06F51">
              <w:rPr>
                <w:spacing w:val="-1"/>
                <w:sz w:val="20"/>
                <w:szCs w:val="20"/>
              </w:rPr>
              <w:t xml:space="preserve"> </w:t>
            </w:r>
            <w:r w:rsidRPr="00D06F51">
              <w:rPr>
                <w:spacing w:val="-2"/>
                <w:sz w:val="20"/>
                <w:szCs w:val="20"/>
              </w:rPr>
              <w:t>ship:</w:t>
            </w:r>
          </w:p>
        </w:tc>
      </w:tr>
    </w:tbl>
    <w:p w14:paraId="3D2421CC" w14:textId="01B92C92" w:rsidR="00D33311" w:rsidRPr="00D06F51" w:rsidRDefault="00063416">
      <w:pPr>
        <w:tabs>
          <w:tab w:val="left" w:pos="5073"/>
        </w:tabs>
        <w:spacing w:before="75"/>
        <w:ind w:left="763"/>
        <w:rPr>
          <w:sz w:val="20"/>
          <w:szCs w:val="20"/>
        </w:rPr>
      </w:pPr>
      <w:r w:rsidRPr="00D06F51">
        <w:rPr>
          <w:sz w:val="20"/>
          <w:szCs w:val="20"/>
        </w:rPr>
        <w:t xml:space="preserve">(signature of </w:t>
      </w:r>
      <w:r w:rsidR="0085534E" w:rsidRPr="00D06F51">
        <w:rPr>
          <w:sz w:val="20"/>
          <w:szCs w:val="20"/>
        </w:rPr>
        <w:t>p</w:t>
      </w:r>
      <w:r w:rsidRPr="00D06F51">
        <w:rPr>
          <w:sz w:val="20"/>
          <w:szCs w:val="20"/>
        </w:rPr>
        <w:t xml:space="preserve">ort </w:t>
      </w:r>
      <w:r w:rsidR="0085534E" w:rsidRPr="00D06F51">
        <w:rPr>
          <w:sz w:val="20"/>
          <w:szCs w:val="20"/>
        </w:rPr>
        <w:t>f</w:t>
      </w:r>
      <w:r w:rsidRPr="00D06F51">
        <w:rPr>
          <w:sz w:val="20"/>
          <w:szCs w:val="20"/>
        </w:rPr>
        <w:t>acility</w:t>
      </w:r>
      <w:r w:rsidRPr="00D06F51">
        <w:rPr>
          <w:spacing w:val="-2"/>
          <w:sz w:val="20"/>
          <w:szCs w:val="20"/>
        </w:rPr>
        <w:t>)</w:t>
      </w:r>
      <w:r w:rsidRPr="00D06F51">
        <w:rPr>
          <w:sz w:val="20"/>
          <w:szCs w:val="20"/>
        </w:rPr>
        <w:tab/>
        <w:t>(Signature</w:t>
      </w:r>
      <w:r w:rsidRPr="00D06F51">
        <w:rPr>
          <w:spacing w:val="-3"/>
          <w:sz w:val="20"/>
          <w:szCs w:val="20"/>
        </w:rPr>
        <w:t xml:space="preserve"> </w:t>
      </w:r>
      <w:r w:rsidRPr="00D06F51">
        <w:rPr>
          <w:sz w:val="20"/>
          <w:szCs w:val="20"/>
        </w:rPr>
        <w:t>of Master</w:t>
      </w:r>
      <w:r w:rsidRPr="00D06F51">
        <w:rPr>
          <w:spacing w:val="-2"/>
          <w:sz w:val="20"/>
          <w:szCs w:val="20"/>
        </w:rPr>
        <w:t>)</w:t>
      </w:r>
    </w:p>
    <w:p w14:paraId="2E316F18" w14:textId="77777777" w:rsidR="00D33311" w:rsidRPr="00D06F51" w:rsidRDefault="00D33311">
      <w:pPr>
        <w:pStyle w:val="Brdtekst"/>
        <w:spacing w:before="26"/>
        <w:rPr>
          <w:sz w:val="22"/>
          <w:szCs w:val="2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410"/>
      </w:tblGrid>
      <w:tr w:rsidR="00D33311" w:rsidRPr="00D06F51" w14:paraId="73F645B3" w14:textId="77777777" w:rsidTr="00A9465F">
        <w:trPr>
          <w:trHeight w:val="359"/>
        </w:trPr>
        <w:tc>
          <w:tcPr>
            <w:tcW w:w="8820" w:type="dxa"/>
            <w:gridSpan w:val="2"/>
            <w:shd w:val="clear" w:color="auto" w:fill="D9D9D9" w:themeFill="background1" w:themeFillShade="D9"/>
          </w:tcPr>
          <w:p w14:paraId="397FB958" w14:textId="77777777" w:rsidR="00D33311" w:rsidRPr="00D06F51" w:rsidRDefault="00063416">
            <w:pPr>
              <w:pStyle w:val="TableParagraph"/>
              <w:spacing w:before="64"/>
              <w:ind w:left="10"/>
              <w:jc w:val="center"/>
            </w:pPr>
            <w:r w:rsidRPr="00D06F51">
              <w:t>Name</w:t>
            </w:r>
            <w:r w:rsidRPr="00D06F51">
              <w:rPr>
                <w:spacing w:val="-3"/>
              </w:rPr>
              <w:t xml:space="preserve"> </w:t>
            </w:r>
            <w:r w:rsidRPr="00D06F51">
              <w:t>and</w:t>
            </w:r>
            <w:r w:rsidRPr="00D06F51">
              <w:rPr>
                <w:spacing w:val="-1"/>
              </w:rPr>
              <w:t xml:space="preserve"> </w:t>
            </w:r>
            <w:r w:rsidRPr="00D06F51">
              <w:t>title</w:t>
            </w:r>
            <w:r w:rsidRPr="00D06F51">
              <w:rPr>
                <w:spacing w:val="-2"/>
              </w:rPr>
              <w:t xml:space="preserve"> </w:t>
            </w:r>
            <w:r w:rsidRPr="00D06F51">
              <w:t>of</w:t>
            </w:r>
            <w:r w:rsidRPr="00D06F51">
              <w:rPr>
                <w:spacing w:val="-3"/>
              </w:rPr>
              <w:t xml:space="preserve"> </w:t>
            </w:r>
            <w:r w:rsidRPr="00D06F51">
              <w:t>person</w:t>
            </w:r>
            <w:r w:rsidRPr="00D06F51">
              <w:rPr>
                <w:spacing w:val="-1"/>
              </w:rPr>
              <w:t xml:space="preserve"> </w:t>
            </w:r>
            <w:r w:rsidRPr="00D06F51">
              <w:t>who</w:t>
            </w:r>
            <w:r w:rsidRPr="00D06F51">
              <w:rPr>
                <w:spacing w:val="-1"/>
              </w:rPr>
              <w:t xml:space="preserve"> </w:t>
            </w:r>
            <w:r w:rsidRPr="00D06F51">
              <w:rPr>
                <w:spacing w:val="-2"/>
              </w:rPr>
              <w:t>signed</w:t>
            </w:r>
          </w:p>
        </w:tc>
      </w:tr>
      <w:tr w:rsidR="00D33311" w:rsidRPr="00D06F51" w14:paraId="231DC00B" w14:textId="77777777">
        <w:trPr>
          <w:trHeight w:val="359"/>
        </w:trPr>
        <w:tc>
          <w:tcPr>
            <w:tcW w:w="4410" w:type="dxa"/>
          </w:tcPr>
          <w:p w14:paraId="49DCD0F9" w14:textId="6A5C12A5" w:rsidR="00D33311" w:rsidRPr="00D06F51" w:rsidRDefault="00063416">
            <w:pPr>
              <w:pStyle w:val="TableParagraph"/>
              <w:spacing w:before="65"/>
              <w:ind w:left="107"/>
            </w:pPr>
            <w:r w:rsidRPr="00D06F51">
              <w:rPr>
                <w:spacing w:val="-2"/>
              </w:rPr>
              <w:t>Name:</w:t>
            </w:r>
            <w:r w:rsidR="00AE7AD5" w:rsidRPr="00D06F51">
              <w:rPr>
                <w:spacing w:val="-2"/>
              </w:rPr>
              <w:t xml:space="preserve"> </w:t>
            </w:r>
          </w:p>
        </w:tc>
        <w:tc>
          <w:tcPr>
            <w:tcW w:w="4410" w:type="dxa"/>
          </w:tcPr>
          <w:p w14:paraId="3749BE7E" w14:textId="585A8EB5" w:rsidR="00D33311" w:rsidRPr="00D06F51" w:rsidRDefault="00063416">
            <w:pPr>
              <w:pStyle w:val="TableParagraph"/>
              <w:spacing w:before="65"/>
              <w:ind w:left="107"/>
            </w:pPr>
            <w:r w:rsidRPr="00D06F51">
              <w:rPr>
                <w:spacing w:val="-2"/>
              </w:rPr>
              <w:t>Name:</w:t>
            </w:r>
            <w:r w:rsidR="00AE7AD5" w:rsidRPr="00D06F51">
              <w:rPr>
                <w:spacing w:val="-2"/>
              </w:rPr>
              <w:t xml:space="preserve"> </w:t>
            </w:r>
          </w:p>
        </w:tc>
      </w:tr>
      <w:tr w:rsidR="00D33311" w:rsidRPr="00D06F51" w14:paraId="70291768" w14:textId="77777777">
        <w:trPr>
          <w:trHeight w:val="360"/>
        </w:trPr>
        <w:tc>
          <w:tcPr>
            <w:tcW w:w="4410" w:type="dxa"/>
          </w:tcPr>
          <w:p w14:paraId="475D186C" w14:textId="69442CFD" w:rsidR="00D33311" w:rsidRPr="00D06F51" w:rsidRDefault="00063416">
            <w:pPr>
              <w:pStyle w:val="TableParagraph"/>
              <w:spacing w:before="65"/>
              <w:ind w:left="107"/>
            </w:pPr>
            <w:r w:rsidRPr="00D06F51">
              <w:rPr>
                <w:spacing w:val="-2"/>
              </w:rPr>
              <w:t>Title:</w:t>
            </w:r>
            <w:r w:rsidR="00AE7AD5" w:rsidRPr="00D06F51">
              <w:rPr>
                <w:spacing w:val="-2"/>
              </w:rPr>
              <w:t xml:space="preserve"> </w:t>
            </w:r>
          </w:p>
        </w:tc>
        <w:tc>
          <w:tcPr>
            <w:tcW w:w="4410" w:type="dxa"/>
          </w:tcPr>
          <w:p w14:paraId="597ECA70" w14:textId="777ED912" w:rsidR="00D33311" w:rsidRPr="00D06F51" w:rsidRDefault="00063416">
            <w:pPr>
              <w:pStyle w:val="TableParagraph"/>
              <w:spacing w:before="65"/>
              <w:ind w:left="107"/>
            </w:pPr>
            <w:r w:rsidRPr="00D06F51">
              <w:rPr>
                <w:spacing w:val="-2"/>
              </w:rPr>
              <w:t>Title:</w:t>
            </w:r>
            <w:r w:rsidR="00AE7AD5" w:rsidRPr="00D06F51">
              <w:rPr>
                <w:spacing w:val="-2"/>
              </w:rPr>
              <w:t xml:space="preserve"> </w:t>
            </w:r>
          </w:p>
        </w:tc>
      </w:tr>
    </w:tbl>
    <w:p w14:paraId="7373E01F" w14:textId="77777777" w:rsidR="00D33311" w:rsidRPr="00D06F51" w:rsidRDefault="00D33311">
      <w:pPr>
        <w:pStyle w:val="Brdtekst"/>
        <w:spacing w:before="131"/>
        <w:rPr>
          <w:sz w:val="22"/>
          <w:szCs w:val="2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410"/>
      </w:tblGrid>
      <w:tr w:rsidR="00D33311" w:rsidRPr="00D06F51" w14:paraId="66F330B4" w14:textId="77777777" w:rsidTr="0085534E">
        <w:trPr>
          <w:trHeight w:val="839"/>
        </w:trPr>
        <w:tc>
          <w:tcPr>
            <w:tcW w:w="8820" w:type="dxa"/>
            <w:gridSpan w:val="2"/>
            <w:shd w:val="clear" w:color="auto" w:fill="auto"/>
          </w:tcPr>
          <w:p w14:paraId="3F6A0278" w14:textId="77777777" w:rsidR="00D33311" w:rsidRPr="00D06F51" w:rsidRDefault="00063416">
            <w:pPr>
              <w:pStyle w:val="TableParagraph"/>
              <w:spacing w:before="37"/>
              <w:ind w:left="10" w:right="1"/>
              <w:jc w:val="center"/>
            </w:pPr>
            <w:r w:rsidRPr="00D06F51">
              <w:t>Contact</w:t>
            </w:r>
            <w:r w:rsidRPr="00D06F51">
              <w:rPr>
                <w:spacing w:val="-5"/>
              </w:rPr>
              <w:t xml:space="preserve"> </w:t>
            </w:r>
            <w:r w:rsidRPr="00D06F51">
              <w:rPr>
                <w:spacing w:val="-2"/>
              </w:rPr>
              <w:t>details</w:t>
            </w:r>
          </w:p>
          <w:p w14:paraId="60ED7D26" w14:textId="77777777" w:rsidR="00D33311" w:rsidRPr="00D06F51" w:rsidRDefault="00063416">
            <w:pPr>
              <w:pStyle w:val="TableParagraph"/>
              <w:spacing w:before="50"/>
              <w:ind w:left="10" w:right="2"/>
              <w:jc w:val="center"/>
              <w:rPr>
                <w:sz w:val="20"/>
                <w:szCs w:val="20"/>
              </w:rPr>
            </w:pPr>
            <w:r w:rsidRPr="00D06F51">
              <w:rPr>
                <w:sz w:val="20"/>
                <w:szCs w:val="20"/>
              </w:rPr>
              <w:t>(to</w:t>
            </w:r>
            <w:r w:rsidRPr="00D06F51">
              <w:rPr>
                <w:spacing w:val="-2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be</w:t>
            </w:r>
            <w:r w:rsidRPr="00D06F51">
              <w:rPr>
                <w:spacing w:val="-2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completed</w:t>
            </w:r>
            <w:r w:rsidRPr="00D06F51">
              <w:rPr>
                <w:spacing w:val="-2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as</w:t>
            </w:r>
            <w:r w:rsidRPr="00D06F51">
              <w:rPr>
                <w:spacing w:val="-2"/>
                <w:sz w:val="20"/>
                <w:szCs w:val="20"/>
              </w:rPr>
              <w:t xml:space="preserve"> appropriate)</w:t>
            </w:r>
          </w:p>
          <w:p w14:paraId="11E7068E" w14:textId="77777777" w:rsidR="00D33311" w:rsidRPr="00D06F51" w:rsidRDefault="00063416">
            <w:pPr>
              <w:pStyle w:val="TableParagraph"/>
              <w:spacing w:before="49" w:line="223" w:lineRule="exact"/>
              <w:ind w:left="10" w:right="1"/>
              <w:jc w:val="center"/>
            </w:pPr>
            <w:r w:rsidRPr="00D06F51">
              <w:rPr>
                <w:sz w:val="20"/>
                <w:szCs w:val="20"/>
              </w:rPr>
              <w:t>(indicate</w:t>
            </w:r>
            <w:r w:rsidRPr="00D06F51">
              <w:rPr>
                <w:spacing w:val="-2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the</w:t>
            </w:r>
            <w:r w:rsidRPr="00D06F51">
              <w:rPr>
                <w:spacing w:val="-1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telephone</w:t>
            </w:r>
            <w:r w:rsidRPr="00D06F51">
              <w:rPr>
                <w:spacing w:val="-1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numbers</w:t>
            </w:r>
            <w:r w:rsidRPr="00D06F51">
              <w:rPr>
                <w:spacing w:val="-2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or</w:t>
            </w:r>
            <w:r w:rsidRPr="00D06F51">
              <w:rPr>
                <w:spacing w:val="-1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the</w:t>
            </w:r>
            <w:r w:rsidRPr="00D06F51">
              <w:rPr>
                <w:spacing w:val="-1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radio</w:t>
            </w:r>
            <w:r w:rsidRPr="00D06F51">
              <w:rPr>
                <w:spacing w:val="-2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channels</w:t>
            </w:r>
            <w:r w:rsidRPr="00D06F51">
              <w:rPr>
                <w:spacing w:val="-1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of</w:t>
            </w:r>
            <w:r w:rsidRPr="00D06F51">
              <w:rPr>
                <w:spacing w:val="-1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frequencies</w:t>
            </w:r>
            <w:r w:rsidRPr="00D06F51">
              <w:rPr>
                <w:spacing w:val="-2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to be</w:t>
            </w:r>
            <w:r w:rsidRPr="00D06F51">
              <w:rPr>
                <w:spacing w:val="-1"/>
                <w:sz w:val="20"/>
                <w:szCs w:val="20"/>
              </w:rPr>
              <w:t xml:space="preserve"> </w:t>
            </w:r>
            <w:r w:rsidRPr="00D06F51">
              <w:rPr>
                <w:spacing w:val="-2"/>
                <w:sz w:val="20"/>
                <w:szCs w:val="20"/>
              </w:rPr>
              <w:t>used)</w:t>
            </w:r>
          </w:p>
        </w:tc>
      </w:tr>
      <w:tr w:rsidR="00D33311" w:rsidRPr="00D06F51" w14:paraId="39997D98" w14:textId="77777777" w:rsidTr="0085534E">
        <w:trPr>
          <w:trHeight w:val="360"/>
        </w:trPr>
        <w:tc>
          <w:tcPr>
            <w:tcW w:w="4410" w:type="dxa"/>
            <w:shd w:val="clear" w:color="auto" w:fill="D9D9D9" w:themeFill="background1" w:themeFillShade="D9"/>
          </w:tcPr>
          <w:p w14:paraId="1AA04F4C" w14:textId="77777777" w:rsidR="00D33311" w:rsidRPr="00D06F51" w:rsidRDefault="00063416">
            <w:pPr>
              <w:pStyle w:val="TableParagraph"/>
              <w:spacing w:before="65"/>
              <w:ind w:left="107"/>
            </w:pPr>
            <w:r w:rsidRPr="00D06F51">
              <w:t>for</w:t>
            </w:r>
            <w:r w:rsidRPr="00D06F51">
              <w:rPr>
                <w:spacing w:val="-1"/>
              </w:rPr>
              <w:t xml:space="preserve"> </w:t>
            </w:r>
            <w:r w:rsidRPr="00D06F51">
              <w:t>the</w:t>
            </w:r>
            <w:r w:rsidRPr="00D06F51">
              <w:rPr>
                <w:spacing w:val="-1"/>
              </w:rPr>
              <w:t xml:space="preserve"> </w:t>
            </w:r>
            <w:r w:rsidRPr="00D06F51">
              <w:t xml:space="preserve">port </w:t>
            </w:r>
            <w:r w:rsidRPr="00D06F51">
              <w:rPr>
                <w:spacing w:val="-2"/>
              </w:rPr>
              <w:t>facility: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30ECB49" w14:textId="77777777" w:rsidR="00D33311" w:rsidRPr="00D06F51" w:rsidRDefault="00063416">
            <w:pPr>
              <w:pStyle w:val="TableParagraph"/>
              <w:spacing w:before="65"/>
              <w:ind w:left="108"/>
            </w:pPr>
            <w:r w:rsidRPr="00D06F51">
              <w:t>for</w:t>
            </w:r>
            <w:r w:rsidRPr="00D06F51">
              <w:rPr>
                <w:spacing w:val="-1"/>
              </w:rPr>
              <w:t xml:space="preserve"> </w:t>
            </w:r>
            <w:r w:rsidRPr="00D06F51">
              <w:t>the</w:t>
            </w:r>
            <w:r w:rsidRPr="00D06F51">
              <w:rPr>
                <w:spacing w:val="-1"/>
              </w:rPr>
              <w:t xml:space="preserve"> </w:t>
            </w:r>
            <w:r w:rsidRPr="00D06F51">
              <w:rPr>
                <w:spacing w:val="-2"/>
              </w:rPr>
              <w:t>ship:</w:t>
            </w:r>
          </w:p>
        </w:tc>
      </w:tr>
      <w:tr w:rsidR="0085534E" w:rsidRPr="00D06F51" w14:paraId="31DA94CE" w14:textId="77777777">
        <w:trPr>
          <w:trHeight w:val="360"/>
        </w:trPr>
        <w:tc>
          <w:tcPr>
            <w:tcW w:w="4410" w:type="dxa"/>
          </w:tcPr>
          <w:p w14:paraId="2803BB61" w14:textId="77777777" w:rsidR="0085534E" w:rsidRPr="00D06F51" w:rsidRDefault="0085534E">
            <w:pPr>
              <w:pStyle w:val="TableParagraph"/>
              <w:spacing w:before="65"/>
              <w:ind w:left="107"/>
            </w:pPr>
          </w:p>
        </w:tc>
        <w:tc>
          <w:tcPr>
            <w:tcW w:w="4410" w:type="dxa"/>
          </w:tcPr>
          <w:p w14:paraId="32383874" w14:textId="77777777" w:rsidR="0085534E" w:rsidRPr="00D06F51" w:rsidRDefault="0085534E">
            <w:pPr>
              <w:pStyle w:val="TableParagraph"/>
              <w:spacing w:before="65"/>
              <w:ind w:left="108"/>
            </w:pPr>
          </w:p>
        </w:tc>
      </w:tr>
      <w:tr w:rsidR="0085534E" w:rsidRPr="00D06F51" w14:paraId="76DFE628" w14:textId="77777777">
        <w:trPr>
          <w:trHeight w:val="360"/>
        </w:trPr>
        <w:tc>
          <w:tcPr>
            <w:tcW w:w="4410" w:type="dxa"/>
          </w:tcPr>
          <w:p w14:paraId="5AA4111C" w14:textId="77777777" w:rsidR="0085534E" w:rsidRPr="00D06F51" w:rsidRDefault="0085534E">
            <w:pPr>
              <w:pStyle w:val="TableParagraph"/>
              <w:spacing w:before="65"/>
              <w:ind w:left="107"/>
            </w:pPr>
          </w:p>
        </w:tc>
        <w:tc>
          <w:tcPr>
            <w:tcW w:w="4410" w:type="dxa"/>
          </w:tcPr>
          <w:p w14:paraId="633156E8" w14:textId="77777777" w:rsidR="0085534E" w:rsidRPr="00D06F51" w:rsidRDefault="0085534E">
            <w:pPr>
              <w:pStyle w:val="TableParagraph"/>
              <w:spacing w:before="65"/>
              <w:ind w:left="108"/>
            </w:pPr>
          </w:p>
        </w:tc>
      </w:tr>
      <w:tr w:rsidR="0085534E" w:rsidRPr="00D06F51" w14:paraId="3DA7E83B" w14:textId="77777777">
        <w:trPr>
          <w:trHeight w:val="360"/>
        </w:trPr>
        <w:tc>
          <w:tcPr>
            <w:tcW w:w="4410" w:type="dxa"/>
          </w:tcPr>
          <w:p w14:paraId="26B139B9" w14:textId="77777777" w:rsidR="0085534E" w:rsidRPr="00D06F51" w:rsidRDefault="0085534E">
            <w:pPr>
              <w:pStyle w:val="TableParagraph"/>
              <w:spacing w:before="65"/>
              <w:ind w:left="107"/>
            </w:pPr>
          </w:p>
        </w:tc>
        <w:tc>
          <w:tcPr>
            <w:tcW w:w="4410" w:type="dxa"/>
          </w:tcPr>
          <w:p w14:paraId="780046C5" w14:textId="77777777" w:rsidR="0085534E" w:rsidRPr="00D06F51" w:rsidRDefault="0085534E">
            <w:pPr>
              <w:pStyle w:val="TableParagraph"/>
              <w:spacing w:before="65"/>
              <w:ind w:left="108"/>
            </w:pPr>
          </w:p>
        </w:tc>
      </w:tr>
      <w:tr w:rsidR="0085534E" w:rsidRPr="00D06F51" w14:paraId="5031320D" w14:textId="77777777">
        <w:trPr>
          <w:trHeight w:val="360"/>
        </w:trPr>
        <w:tc>
          <w:tcPr>
            <w:tcW w:w="4410" w:type="dxa"/>
          </w:tcPr>
          <w:p w14:paraId="26760AE7" w14:textId="77777777" w:rsidR="0085534E" w:rsidRPr="00D06F51" w:rsidRDefault="0085534E">
            <w:pPr>
              <w:pStyle w:val="TableParagraph"/>
              <w:spacing w:before="65"/>
              <w:ind w:left="107"/>
            </w:pPr>
          </w:p>
        </w:tc>
        <w:tc>
          <w:tcPr>
            <w:tcW w:w="4410" w:type="dxa"/>
          </w:tcPr>
          <w:p w14:paraId="198CF8CB" w14:textId="77777777" w:rsidR="0085534E" w:rsidRPr="00D06F51" w:rsidRDefault="0085534E">
            <w:pPr>
              <w:pStyle w:val="TableParagraph"/>
              <w:spacing w:before="65"/>
              <w:ind w:left="108"/>
            </w:pPr>
          </w:p>
        </w:tc>
      </w:tr>
    </w:tbl>
    <w:p w14:paraId="50741466" w14:textId="77777777" w:rsidR="00D33311" w:rsidRPr="00D06F51" w:rsidRDefault="00D33311">
      <w:pPr>
        <w:pStyle w:val="TableParagraph"/>
        <w:sectPr w:rsidR="00D33311" w:rsidRPr="00D06F51">
          <w:footerReference w:type="default" r:id="rId8"/>
          <w:pgSz w:w="11900" w:h="16840"/>
          <w:pgMar w:top="1440" w:right="1417" w:bottom="280" w:left="1417" w:header="708" w:footer="708" w:gutter="0"/>
          <w:cols w:space="708"/>
        </w:sectPr>
      </w:pPr>
    </w:p>
    <w:p w14:paraId="2782D907" w14:textId="37EF8653" w:rsidR="00D33311" w:rsidRPr="00D06F51" w:rsidRDefault="00D33311" w:rsidP="0085534E">
      <w:pPr>
        <w:pStyle w:val="Brdtekst"/>
        <w:spacing w:before="65"/>
        <w:ind w:left="234"/>
        <w:rPr>
          <w:sz w:val="22"/>
          <w:szCs w:val="22"/>
        </w:rPr>
      </w:pPr>
    </w:p>
    <w:sectPr w:rsidR="00D33311" w:rsidRPr="00D06F51">
      <w:type w:val="continuous"/>
      <w:pgSz w:w="11900" w:h="16840"/>
      <w:pgMar w:top="1440" w:right="1417" w:bottom="280" w:left="1417" w:header="708" w:footer="708" w:gutter="0"/>
      <w:cols w:num="2" w:space="708" w:equalWidth="0">
        <w:col w:w="2670" w:space="1740"/>
        <w:col w:w="46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C8B0" w14:textId="77777777" w:rsidR="00841ED0" w:rsidRDefault="00841ED0" w:rsidP="00841ED0">
      <w:r>
        <w:separator/>
      </w:r>
    </w:p>
  </w:endnote>
  <w:endnote w:type="continuationSeparator" w:id="0">
    <w:p w14:paraId="36947585" w14:textId="77777777" w:rsidR="00841ED0" w:rsidRDefault="00841ED0" w:rsidP="0084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2928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B26A49" w14:textId="77777777" w:rsidR="00D06F51" w:rsidRDefault="00D06F51">
            <w:pPr>
              <w:pStyle w:val="Sidefod"/>
              <w:jc w:val="center"/>
            </w:pPr>
          </w:p>
          <w:p w14:paraId="462BC7A4" w14:textId="7BAB9CFC" w:rsidR="00496EA0" w:rsidRDefault="00496EA0">
            <w:pPr>
              <w:pStyle w:val="Sidefod"/>
              <w:jc w:val="center"/>
            </w:pPr>
            <w:r>
              <w:rPr>
                <w:lang w:val="da-DK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a-D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a-DK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a-D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02B8E5" w14:textId="77777777" w:rsidR="00496EA0" w:rsidRDefault="00496E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4D64" w14:textId="77777777" w:rsidR="00841ED0" w:rsidRDefault="00841ED0" w:rsidP="00841ED0">
      <w:r>
        <w:separator/>
      </w:r>
    </w:p>
  </w:footnote>
  <w:footnote w:type="continuationSeparator" w:id="0">
    <w:p w14:paraId="3B54D4C3" w14:textId="77777777" w:rsidR="00841ED0" w:rsidRDefault="00841ED0" w:rsidP="00841ED0">
      <w:r>
        <w:continuationSeparator/>
      </w:r>
    </w:p>
  </w:footnote>
  <w:footnote w:id="1">
    <w:p w14:paraId="0CE07B16" w14:textId="5F3F4509" w:rsidR="00513BFB" w:rsidRPr="00513BFB" w:rsidRDefault="00513BFB">
      <w:pPr>
        <w:pStyle w:val="Fodnotetekst"/>
        <w:rPr>
          <w:sz w:val="16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6"/>
        </w:rPr>
        <w:t>This</w:t>
      </w:r>
      <w:r>
        <w:rPr>
          <w:spacing w:val="-4"/>
          <w:sz w:val="16"/>
        </w:rPr>
        <w:t xml:space="preserve"> </w:t>
      </w:r>
      <w:r>
        <w:rPr>
          <w:sz w:val="16"/>
        </w:rPr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Declaration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use</w:t>
      </w:r>
      <w:r>
        <w:rPr>
          <w:spacing w:val="-4"/>
          <w:sz w:val="16"/>
        </w:rPr>
        <w:t xml:space="preserve"> </w:t>
      </w:r>
      <w:r>
        <w:rPr>
          <w:sz w:val="16"/>
        </w:rPr>
        <w:t>between</w:t>
      </w:r>
      <w:r w:rsidRPr="00513BFB">
        <w:rPr>
          <w:sz w:val="16"/>
        </w:rPr>
        <w:t xml:space="preserve"> </w:t>
      </w:r>
      <w:r>
        <w:rPr>
          <w:sz w:val="16"/>
        </w:rPr>
        <w:t>a</w:t>
      </w:r>
      <w:r w:rsidRPr="00513BFB">
        <w:rPr>
          <w:sz w:val="16"/>
        </w:rPr>
        <w:t xml:space="preserve"> </w:t>
      </w:r>
      <w:r>
        <w:rPr>
          <w:sz w:val="16"/>
        </w:rPr>
        <w:t xml:space="preserve">ship </w:t>
      </w:r>
      <w:r w:rsidRPr="00513BFB">
        <w:rPr>
          <w:sz w:val="16"/>
        </w:rPr>
        <w:t xml:space="preserve">which do not fall within the scope of SOLAS </w:t>
      </w:r>
      <w:proofErr w:type="gramStart"/>
      <w:r w:rsidRPr="00513BFB">
        <w:rPr>
          <w:sz w:val="16"/>
        </w:rPr>
        <w:t>Chapter XI-2</w:t>
      </w:r>
      <w:proofErr w:type="gramEnd"/>
      <w:r w:rsidRPr="00513BFB">
        <w:rPr>
          <w:sz w:val="16"/>
        </w:rPr>
        <w:t xml:space="preserve"> and the ISPS Code </w:t>
      </w:r>
      <w:r>
        <w:rPr>
          <w:sz w:val="16"/>
        </w:rPr>
        <w:t>and</w:t>
      </w:r>
      <w:r w:rsidRPr="00513BFB">
        <w:rPr>
          <w:sz w:val="16"/>
        </w:rPr>
        <w:t xml:space="preserve"> </w:t>
      </w:r>
      <w:r>
        <w:rPr>
          <w:sz w:val="16"/>
        </w:rPr>
        <w:t>a</w:t>
      </w:r>
      <w:r w:rsidRPr="00513BFB">
        <w:rPr>
          <w:sz w:val="16"/>
        </w:rPr>
        <w:t xml:space="preserve"> </w:t>
      </w:r>
      <w:r>
        <w:rPr>
          <w:sz w:val="16"/>
        </w:rPr>
        <w:t>port</w:t>
      </w:r>
      <w:r w:rsidRPr="00513BFB">
        <w:rPr>
          <w:sz w:val="16"/>
        </w:rPr>
        <w:t xml:space="preserve"> </w:t>
      </w:r>
      <w:r>
        <w:rPr>
          <w:sz w:val="16"/>
        </w:rPr>
        <w:t>facility.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05456"/>
    <w:multiLevelType w:val="hybridMultilevel"/>
    <w:tmpl w:val="798A1F26"/>
    <w:lvl w:ilvl="0" w:tplc="0406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65E679D8"/>
    <w:multiLevelType w:val="hybridMultilevel"/>
    <w:tmpl w:val="35C2BD22"/>
    <w:lvl w:ilvl="0" w:tplc="0406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 w16cid:durableId="952632445">
    <w:abstractNumId w:val="1"/>
  </w:num>
  <w:num w:numId="2" w16cid:durableId="131139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311"/>
    <w:rsid w:val="00063416"/>
    <w:rsid w:val="001120AA"/>
    <w:rsid w:val="00151791"/>
    <w:rsid w:val="00172250"/>
    <w:rsid w:val="00193E8A"/>
    <w:rsid w:val="00245905"/>
    <w:rsid w:val="0027050A"/>
    <w:rsid w:val="004859BE"/>
    <w:rsid w:val="00496EA0"/>
    <w:rsid w:val="00513BFB"/>
    <w:rsid w:val="006D3BBB"/>
    <w:rsid w:val="00702077"/>
    <w:rsid w:val="008375CD"/>
    <w:rsid w:val="00841ED0"/>
    <w:rsid w:val="0085534E"/>
    <w:rsid w:val="008833B9"/>
    <w:rsid w:val="009B34B8"/>
    <w:rsid w:val="009F3E91"/>
    <w:rsid w:val="00A32AD8"/>
    <w:rsid w:val="00A9465F"/>
    <w:rsid w:val="00AC4B1B"/>
    <w:rsid w:val="00AE7AD5"/>
    <w:rsid w:val="00B77A22"/>
    <w:rsid w:val="00BD2C0A"/>
    <w:rsid w:val="00BF11C7"/>
    <w:rsid w:val="00C35B80"/>
    <w:rsid w:val="00C57689"/>
    <w:rsid w:val="00D06F51"/>
    <w:rsid w:val="00D33311"/>
    <w:rsid w:val="00DE6765"/>
    <w:rsid w:val="00ED099B"/>
    <w:rsid w:val="00F3479A"/>
    <w:rsid w:val="00F54475"/>
    <w:rsid w:val="00FB18BE"/>
    <w:rsid w:val="00FD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A4B3"/>
  <w15:docId w15:val="{005A7E9E-96D2-4793-AF92-7EE56100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spacing w:before="65"/>
      <w:ind w:right="374"/>
      <w:jc w:val="right"/>
      <w:outlineLvl w:val="0"/>
    </w:pPr>
    <w:rPr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98"/>
      <w:ind w:left="6"/>
      <w:jc w:val="center"/>
    </w:pPr>
    <w:rPr>
      <w:b/>
      <w:bCs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dnotetekst">
    <w:name w:val="footnote text"/>
    <w:basedOn w:val="Normal"/>
    <w:link w:val="FodnotetekstTegn"/>
    <w:uiPriority w:val="99"/>
    <w:semiHidden/>
    <w:unhideWhenUsed/>
    <w:rsid w:val="00841ED0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1ED0"/>
    <w:rPr>
      <w:rFonts w:ascii="Times New Roman" w:eastAsia="Times New Roman" w:hAnsi="Times New Roman"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1ED0"/>
    <w:rPr>
      <w:vertAlign w:val="superscript"/>
    </w:rPr>
  </w:style>
  <w:style w:type="table" w:styleId="Tabel-Gitter">
    <w:name w:val="Table Grid"/>
    <w:basedOn w:val="Tabel-Normal"/>
    <w:uiPriority w:val="39"/>
    <w:rsid w:val="00AE7AD5"/>
    <w:pPr>
      <w:widowControl/>
      <w:autoSpaceDE/>
      <w:autoSpaceDN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96EA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96EA0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496EA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96E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BBBF-D538-4997-9909-5B4E5C4A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453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Jette Lisbeth Bloch Arrias</cp:lastModifiedBy>
  <cp:revision>27</cp:revision>
  <dcterms:created xsi:type="dcterms:W3CDTF">2025-06-12T12:06:00Z</dcterms:created>
  <dcterms:modified xsi:type="dcterms:W3CDTF">2025-08-07T07:36:00Z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2004-06-21T00:00:00Z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2025-06-12T00:00:00Z</vt:filetime>
  </property>
  <property fmtid="{D5CDD505-2E9C-101B-9397-08002B2CF9AE}" pid="5" name="Producer">
    <vt:lpwstr>Acrobat Distiller 6.0.1 (Windows)</vt:lpwstr>
  </property>
</Properties>
</file>